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Style w:val="4"/>
          <w:rFonts w:ascii="方正小标宋简体" w:hAnsi="方正小标宋简体" w:eastAsia="方正小标宋简体"/>
          <w:b w:val="0"/>
          <w:bCs w:val="0"/>
          <w:i w:val="0"/>
          <w:caps w:val="0"/>
          <w:spacing w:val="0"/>
          <w:w w:val="100"/>
          <w:kern w:val="2"/>
          <w:sz w:val="44"/>
          <w:szCs w:val="44"/>
          <w:lang w:val="en-US" w:eastAsia="zh-CN" w:bidi="ar-SA"/>
        </w:rPr>
      </w:pPr>
      <w:r>
        <w:rPr>
          <w:rStyle w:val="4"/>
          <w:rFonts w:ascii="方正小标宋简体" w:hAnsi="方正小标宋简体" w:eastAsia="方正小标宋简体"/>
          <w:b w:val="0"/>
          <w:bCs w:val="0"/>
          <w:i w:val="0"/>
          <w:caps w:val="0"/>
          <w:spacing w:val="0"/>
          <w:w w:val="100"/>
          <w:kern w:val="2"/>
          <w:sz w:val="44"/>
          <w:szCs w:val="44"/>
          <w:lang w:val="en-US" w:eastAsia="zh-CN" w:bidi="ar-SA"/>
        </w:rPr>
        <w:t>2022年1-4月份南岗区经济运行情况</w:t>
      </w:r>
    </w:p>
    <w:p>
      <w:pPr>
        <w:snapToGrid/>
        <w:spacing w:before="0" w:beforeAutospacing="0" w:after="0" w:afterAutospacing="0" w:line="240" w:lineRule="auto"/>
        <w:jc w:val="both"/>
        <w:textAlignment w:val="baseline"/>
        <w:rPr>
          <w:rStyle w:val="4"/>
          <w:rFonts w:ascii="仿宋_GB2312" w:hAnsi="仿宋_GB2312" w:eastAsia="仿宋_GB2312"/>
          <w:b w:val="0"/>
          <w:i w:val="0"/>
          <w:caps w:val="0"/>
          <w:spacing w:val="0"/>
          <w:w w:val="100"/>
          <w:kern w:val="2"/>
          <w:sz w:val="32"/>
          <w:szCs w:val="32"/>
          <w:lang w:val="en-US" w:eastAsia="zh-CN" w:bidi="ar-SA"/>
        </w:rPr>
      </w:pPr>
    </w:p>
    <w:p>
      <w:pPr>
        <w:snapToGrid/>
        <w:spacing w:before="0" w:beforeAutospacing="0" w:after="0" w:afterAutospacing="0" w:line="240" w:lineRule="auto"/>
        <w:ind w:firstLine="664" w:firstLineChars="200"/>
        <w:jc w:val="both"/>
        <w:textAlignment w:val="baseline"/>
        <w:rPr>
          <w:rStyle w:val="4"/>
          <w:rFonts w:ascii="仿宋_GB2312" w:hAnsi="仿宋_GB2312" w:eastAsia="仿宋_GB2312"/>
          <w:b w:val="0"/>
          <w:i w:val="0"/>
          <w:caps w:val="0"/>
          <w:spacing w:val="0"/>
          <w:w w:val="100"/>
          <w:kern w:val="2"/>
          <w:sz w:val="34"/>
          <w:szCs w:val="34"/>
          <w:lang w:val="en-US" w:eastAsia="zh-CN" w:bidi="ar-SA"/>
        </w:rPr>
      </w:pPr>
      <w:r>
        <w:rPr>
          <w:rStyle w:val="4"/>
          <w:rFonts w:ascii="黑体" w:hAnsi="黑体" w:eastAsia="黑体"/>
          <w:b w:val="0"/>
          <w:i w:val="0"/>
          <w:caps w:val="0"/>
          <w:spacing w:val="0"/>
          <w:w w:val="100"/>
          <w:kern w:val="2"/>
          <w:sz w:val="34"/>
          <w:szCs w:val="34"/>
          <w:lang w:val="en-US" w:eastAsia="zh-CN" w:bidi="ar-SA"/>
        </w:rPr>
        <w:t>一、主要经济指标完成情况</w:t>
      </w:r>
    </w:p>
    <w:p>
      <w:pPr>
        <w:snapToGrid/>
        <w:spacing w:before="0" w:beforeAutospacing="0" w:after="0" w:afterAutospacing="0" w:line="240" w:lineRule="auto"/>
        <w:ind w:firstLine="664" w:firstLineChars="200"/>
        <w:jc w:val="both"/>
        <w:textAlignment w:val="baseline"/>
        <w:rPr>
          <w:rStyle w:val="4"/>
          <w:rFonts w:ascii="仿宋_GB2312" w:hAnsi="仿宋_GB2312" w:eastAsia="仿宋_GB2312"/>
          <w:b w:val="0"/>
          <w:i w:val="0"/>
          <w:caps w:val="0"/>
          <w:spacing w:val="0"/>
          <w:w w:val="100"/>
          <w:kern w:val="2"/>
          <w:sz w:val="34"/>
          <w:szCs w:val="34"/>
          <w:lang w:val="en-US" w:eastAsia="zh-CN" w:bidi="ar-SA"/>
        </w:rPr>
      </w:pPr>
      <w:r>
        <w:rPr>
          <w:rStyle w:val="4"/>
          <w:rFonts w:ascii="宋体" w:hAnsi="宋体" w:eastAsia="宋体"/>
          <w:b/>
          <w:i w:val="0"/>
          <w:caps w:val="0"/>
          <w:color w:val="000000"/>
          <w:spacing w:val="0"/>
          <w:w w:val="100"/>
          <w:kern w:val="2"/>
          <w:sz w:val="34"/>
          <w:szCs w:val="34"/>
          <w:lang w:val="en-US" w:eastAsia="zh-CN" w:bidi="ar-SA"/>
        </w:rPr>
        <w:t>（一）财政收支。</w:t>
      </w:r>
      <w:r>
        <w:rPr>
          <w:rStyle w:val="4"/>
          <w:rFonts w:ascii="仿宋_GB2312" w:hAnsi="仿宋_GB2312" w:eastAsia="仿宋_GB2312"/>
          <w:b w:val="0"/>
          <w:i w:val="0"/>
          <w:caps w:val="0"/>
          <w:spacing w:val="0"/>
          <w:w w:val="100"/>
          <w:kern w:val="2"/>
          <w:sz w:val="34"/>
          <w:szCs w:val="34"/>
          <w:lang w:val="en-US" w:eastAsia="zh-CN" w:bidi="ar-SA"/>
        </w:rPr>
        <w:t>1-4月份，南岗区完成一般公共预算收入5.0亿元，同比下降33.1%，总量占九区的11.9%，居九区第五位；增幅第九，比道里区低32.1个百分点。一般公共预算支出13.7亿元，同比下降0.6%。</w:t>
      </w:r>
    </w:p>
    <w:p>
      <w:pPr>
        <w:snapToGrid/>
        <w:spacing w:before="0" w:beforeAutospacing="0" w:after="0" w:afterAutospacing="0" w:line="240" w:lineRule="auto"/>
        <w:ind w:firstLine="664" w:firstLineChars="200"/>
        <w:jc w:val="both"/>
        <w:textAlignment w:val="baseline"/>
        <w:rPr>
          <w:rStyle w:val="4"/>
          <w:rFonts w:ascii="仿宋_GB2312" w:hAnsi="仿宋_GB2312" w:eastAsia="仿宋_GB2312"/>
          <w:b w:val="0"/>
          <w:i w:val="0"/>
          <w:caps w:val="0"/>
          <w:spacing w:val="0"/>
          <w:w w:val="100"/>
          <w:kern w:val="2"/>
          <w:sz w:val="34"/>
          <w:szCs w:val="34"/>
          <w:lang w:val="en-US" w:eastAsia="zh-CN" w:bidi="ar-SA"/>
        </w:rPr>
      </w:pPr>
      <w:r>
        <w:rPr>
          <w:rStyle w:val="4"/>
          <w:rFonts w:ascii="宋体" w:hAnsi="宋体" w:eastAsia="宋体"/>
          <w:b/>
          <w:i w:val="0"/>
          <w:caps w:val="0"/>
          <w:color w:val="000000"/>
          <w:spacing w:val="0"/>
          <w:w w:val="100"/>
          <w:kern w:val="2"/>
          <w:sz w:val="34"/>
          <w:szCs w:val="34"/>
          <w:lang w:val="en-US" w:eastAsia="zh-CN" w:bidi="ar-SA"/>
        </w:rPr>
        <w:t>（二）固定资产投资。</w:t>
      </w:r>
      <w:r>
        <w:rPr>
          <w:rStyle w:val="4"/>
          <w:rFonts w:ascii="仿宋_GB2312" w:hAnsi="仿宋_GB2312" w:eastAsia="仿宋_GB2312"/>
          <w:b w:val="0"/>
          <w:i w:val="0"/>
          <w:caps w:val="0"/>
          <w:spacing w:val="0"/>
          <w:w w:val="100"/>
          <w:kern w:val="2"/>
          <w:sz w:val="34"/>
          <w:szCs w:val="34"/>
          <w:lang w:val="en-US" w:eastAsia="zh-CN" w:bidi="ar-SA"/>
        </w:rPr>
        <w:t>1-4月份，南岗区完成固定资产投资同比下降0.1％。增幅位列九区第六，主城区第二，比全市低0.2个百分点，比道里区高23个百分点。其中，基本建设完成投资占全区投资比重的9.2%；房地产本年完成投资占全区投资比重的90.8%，同比增长12.1%。目前在库项目113个，其中政府投资项目21个（0.34亿）,社会投资项目92个。</w:t>
      </w:r>
    </w:p>
    <w:p>
      <w:pPr>
        <w:snapToGrid/>
        <w:spacing w:before="0" w:beforeAutospacing="0" w:after="0" w:afterAutospacing="0" w:line="240" w:lineRule="auto"/>
        <w:ind w:firstLine="664" w:firstLineChars="200"/>
        <w:jc w:val="both"/>
        <w:textAlignment w:val="baseline"/>
        <w:rPr>
          <w:rStyle w:val="4"/>
          <w:rFonts w:ascii="仿宋_GB2312" w:hAnsi="仿宋_GB2312" w:eastAsia="仿宋_GB2312"/>
          <w:b w:val="0"/>
          <w:i w:val="0"/>
          <w:caps w:val="0"/>
          <w:spacing w:val="0"/>
          <w:w w:val="100"/>
          <w:kern w:val="2"/>
          <w:sz w:val="34"/>
          <w:szCs w:val="34"/>
          <w:lang w:val="en-US" w:eastAsia="zh-CN" w:bidi="ar-SA"/>
        </w:rPr>
      </w:pPr>
      <w:r>
        <w:rPr>
          <w:rStyle w:val="4"/>
          <w:rFonts w:ascii="宋体" w:hAnsi="宋体" w:eastAsia="宋体"/>
          <w:b/>
          <w:i w:val="0"/>
          <w:caps w:val="0"/>
          <w:color w:val="000000"/>
          <w:spacing w:val="0"/>
          <w:w w:val="100"/>
          <w:kern w:val="2"/>
          <w:sz w:val="34"/>
          <w:szCs w:val="34"/>
          <w:lang w:val="en-US" w:eastAsia="zh-CN" w:bidi="ar-SA"/>
        </w:rPr>
        <w:t>（三）规模以上工业。</w:t>
      </w:r>
      <w:r>
        <w:rPr>
          <w:rStyle w:val="4"/>
          <w:rFonts w:ascii="仿宋_GB2312" w:hAnsi="仿宋_GB2312" w:eastAsia="仿宋_GB2312"/>
          <w:b w:val="0"/>
          <w:i w:val="0"/>
          <w:caps w:val="0"/>
          <w:spacing w:val="0"/>
          <w:w w:val="100"/>
          <w:kern w:val="2"/>
          <w:sz w:val="34"/>
          <w:szCs w:val="34"/>
          <w:lang w:val="en-US" w:eastAsia="zh-CN" w:bidi="ar-SA"/>
        </w:rPr>
        <w:t>1-4月份，南岗区规模以上工业实现增加值同比增长2.0%，比全市低0.3个百分点，位列九区第六。（最终反馈数据仅有增速，无增加值。）</w:t>
      </w:r>
    </w:p>
    <w:p>
      <w:pPr>
        <w:snapToGrid/>
        <w:spacing w:before="0" w:beforeAutospacing="0" w:after="0" w:afterAutospacing="0" w:line="240" w:lineRule="auto"/>
        <w:ind w:firstLine="664" w:firstLineChars="200"/>
        <w:jc w:val="both"/>
        <w:textAlignment w:val="baseline"/>
        <w:rPr>
          <w:rStyle w:val="4"/>
          <w:rFonts w:ascii="仿宋_GB2312" w:hAnsi="仿宋_GB2312" w:eastAsia="仿宋_GB2312"/>
          <w:b w:val="0"/>
          <w:i w:val="0"/>
          <w:caps w:val="0"/>
          <w:spacing w:val="0"/>
          <w:w w:val="100"/>
          <w:kern w:val="2"/>
          <w:sz w:val="34"/>
          <w:szCs w:val="34"/>
          <w:lang w:val="en-US" w:eastAsia="zh-CN" w:bidi="ar-SA"/>
        </w:rPr>
      </w:pPr>
      <w:r>
        <w:rPr>
          <w:rStyle w:val="4"/>
          <w:rFonts w:ascii="宋体" w:hAnsi="宋体" w:eastAsia="宋体"/>
          <w:b/>
          <w:i w:val="0"/>
          <w:caps w:val="0"/>
          <w:color w:val="000000"/>
          <w:spacing w:val="0"/>
          <w:w w:val="100"/>
          <w:kern w:val="2"/>
          <w:sz w:val="34"/>
          <w:szCs w:val="34"/>
          <w:lang w:val="en-US" w:eastAsia="zh-CN" w:bidi="ar-SA"/>
        </w:rPr>
        <w:t>（四）社会消费品零售总额。</w:t>
      </w:r>
      <w:r>
        <w:rPr>
          <w:rStyle w:val="4"/>
          <w:rFonts w:ascii="仿宋_GB2312" w:hAnsi="仿宋_GB2312" w:eastAsia="仿宋_GB2312"/>
          <w:b w:val="0"/>
          <w:i w:val="0"/>
          <w:caps w:val="0"/>
          <w:spacing w:val="0"/>
          <w:w w:val="100"/>
          <w:kern w:val="2"/>
          <w:sz w:val="34"/>
          <w:szCs w:val="34"/>
          <w:lang w:val="en-US" w:eastAsia="zh-CN" w:bidi="ar-SA"/>
        </w:rPr>
        <w:t>1-4月份，南岗区实现社会消费品零售总额194.1亿元，同比下降7.4%，比全市高1.4个百分点；增幅位列九区第六。264户区属限额以上贸易业单位（法人+产业活动单位）实现零售额32.7亿元，同比下降21.0%。其中，158户批发零售业单位累计实现零售额32.0亿元，同比下降21.2%；106户住宿餐饮业单位累计零售额0.7亿元，同比下降6.7%。</w:t>
      </w:r>
    </w:p>
    <w:p>
      <w:pPr>
        <w:snapToGrid/>
        <w:spacing w:before="0" w:beforeAutospacing="0" w:after="0" w:afterAutospacing="0" w:line="240" w:lineRule="auto"/>
        <w:ind w:firstLine="664" w:firstLineChars="200"/>
        <w:jc w:val="both"/>
        <w:textAlignment w:val="baseline"/>
        <w:rPr>
          <w:rStyle w:val="4"/>
          <w:rFonts w:ascii="仿宋_GB2312" w:hAnsi="仿宋_GB2312" w:eastAsia="仿宋_GB2312"/>
          <w:b w:val="0"/>
          <w:i w:val="0"/>
          <w:caps w:val="0"/>
          <w:color w:val="000000"/>
          <w:spacing w:val="0"/>
          <w:w w:val="100"/>
          <w:kern w:val="2"/>
          <w:sz w:val="34"/>
          <w:szCs w:val="34"/>
          <w:lang w:val="en-US" w:eastAsia="zh-CN" w:bidi="ar-SA"/>
        </w:rPr>
      </w:pPr>
      <w:r>
        <w:rPr>
          <w:rStyle w:val="4"/>
          <w:rFonts w:ascii="宋体" w:hAnsi="宋体" w:eastAsia="宋体"/>
          <w:b/>
          <w:i w:val="0"/>
          <w:caps w:val="0"/>
          <w:color w:val="000000"/>
          <w:spacing w:val="0"/>
          <w:w w:val="100"/>
          <w:kern w:val="2"/>
          <w:sz w:val="34"/>
          <w:szCs w:val="34"/>
          <w:lang w:val="en-US" w:eastAsia="zh-CN" w:bidi="ar-SA"/>
        </w:rPr>
        <w:t>（五）其他服务业。</w:t>
      </w:r>
      <w:r>
        <w:rPr>
          <w:rStyle w:val="4"/>
          <w:rFonts w:ascii="仿宋_GB2312" w:hAnsi="仿宋_GB2312" w:eastAsia="仿宋_GB2312"/>
          <w:b w:val="0"/>
          <w:i w:val="0"/>
          <w:caps w:val="0"/>
          <w:color w:val="000000"/>
          <w:spacing w:val="0"/>
          <w:w w:val="100"/>
          <w:kern w:val="2"/>
          <w:sz w:val="34"/>
          <w:szCs w:val="34"/>
          <w:lang w:val="en-US" w:eastAsia="zh-CN" w:bidi="ar-SA"/>
        </w:rPr>
        <w:t>南岗区属规模以上服务业1-3月156户规上企业共实现营业收入132.8亿元，同比增长8.3%。其中，88户其他营利性服务业企业共实现营业收入10.6亿元，同比增长7.9%；占南岗区属规模以上服务业总营业收入的8.0%。</w:t>
      </w:r>
    </w:p>
    <w:p>
      <w:pPr>
        <w:snapToGrid/>
        <w:spacing w:before="0" w:beforeAutospacing="0" w:after="0" w:afterAutospacing="0" w:line="240" w:lineRule="auto"/>
        <w:ind w:firstLine="664" w:firstLineChars="200"/>
        <w:jc w:val="both"/>
        <w:textAlignment w:val="baseline"/>
        <w:rPr>
          <w:rStyle w:val="4"/>
          <w:rFonts w:ascii="仿宋_GB2312" w:hAnsi="仿宋_GB2312" w:eastAsia="仿宋_GB2312"/>
          <w:b w:val="0"/>
          <w:i w:val="0"/>
          <w:caps w:val="0"/>
          <w:color w:val="000000"/>
          <w:spacing w:val="0"/>
          <w:w w:val="100"/>
          <w:kern w:val="2"/>
          <w:sz w:val="34"/>
          <w:szCs w:val="34"/>
          <w:lang w:val="en-US" w:eastAsia="zh-CN" w:bidi="ar-SA"/>
        </w:rPr>
      </w:pPr>
      <w:r>
        <w:rPr>
          <w:rStyle w:val="4"/>
          <w:rFonts w:ascii="宋体" w:hAnsi="宋体" w:eastAsia="宋体"/>
          <w:b/>
          <w:i w:val="0"/>
          <w:caps w:val="0"/>
          <w:color w:val="000000"/>
          <w:spacing w:val="0"/>
          <w:w w:val="100"/>
          <w:kern w:val="2"/>
          <w:sz w:val="34"/>
          <w:szCs w:val="34"/>
          <w:lang w:val="en-US" w:eastAsia="zh-CN" w:bidi="ar-SA"/>
        </w:rPr>
        <w:t>（六）科技孵化器及产业园情况。</w:t>
      </w:r>
      <w:r>
        <w:rPr>
          <w:rStyle w:val="4"/>
          <w:rFonts w:ascii="仿宋_GB2312" w:hAnsi="仿宋_GB2312" w:eastAsia="仿宋_GB2312"/>
          <w:b w:val="0"/>
          <w:i w:val="0"/>
          <w:caps w:val="0"/>
          <w:color w:val="000000"/>
          <w:spacing w:val="0"/>
          <w:w w:val="100"/>
          <w:kern w:val="2"/>
          <w:sz w:val="34"/>
          <w:szCs w:val="34"/>
          <w:lang w:val="en-US" w:eastAsia="zh-CN" w:bidi="ar-SA"/>
        </w:rPr>
        <w:t>截止2022年4月底，南岗区共有孵化器64个，在孵企业1736个（含虚拟孵化）。在孵企业1-4月实现总收入11095.9万元，净利润537.5万元，实缴税金981.6万元。（以上数据为孵化器内注册在南岗区企业的统计数据）</w:t>
      </w:r>
    </w:p>
    <w:p>
      <w:pPr>
        <w:snapToGrid/>
        <w:spacing w:before="0" w:beforeAutospacing="0" w:after="0" w:afterAutospacing="0" w:line="240" w:lineRule="auto"/>
        <w:ind w:firstLine="664" w:firstLineChars="200"/>
        <w:jc w:val="both"/>
        <w:textAlignment w:val="baseline"/>
        <w:rPr>
          <w:rStyle w:val="4"/>
          <w:rFonts w:ascii="仿宋_GB2312" w:hAnsi="仿宋_GB2312" w:eastAsia="仿宋_GB2312"/>
          <w:b w:val="0"/>
          <w:i w:val="0"/>
          <w:caps w:val="0"/>
          <w:color w:val="000000"/>
          <w:spacing w:val="0"/>
          <w:w w:val="100"/>
          <w:kern w:val="2"/>
          <w:sz w:val="34"/>
          <w:szCs w:val="34"/>
          <w:lang w:val="en-US" w:eastAsia="zh-CN" w:bidi="ar-SA"/>
        </w:rPr>
      </w:pPr>
      <w:r>
        <w:rPr>
          <w:rStyle w:val="4"/>
          <w:rFonts w:ascii="仿宋_GB2312" w:hAnsi="仿宋_GB2312" w:eastAsia="仿宋_GB2312"/>
          <w:b w:val="0"/>
          <w:i w:val="0"/>
          <w:caps w:val="0"/>
          <w:color w:val="000000"/>
          <w:spacing w:val="0"/>
          <w:w w:val="100"/>
          <w:kern w:val="2"/>
          <w:sz w:val="34"/>
          <w:szCs w:val="34"/>
          <w:lang w:val="en-US" w:eastAsia="zh-CN" w:bidi="ar-SA"/>
        </w:rPr>
        <w:t>南岗高科技产业园总户数134户，其中孵化园8户，工业小区11户，购地建厂13户，云入驻102户。2022年1-4月总营业收入10794.6万元，同比增长2.4%；纳税总额434.2万元，同比下降0.2%。</w:t>
      </w:r>
    </w:p>
    <w:p>
      <w:pPr>
        <w:snapToGrid/>
        <w:spacing w:before="0" w:beforeAutospacing="0" w:after="0" w:afterAutospacing="0" w:line="240" w:lineRule="auto"/>
        <w:ind w:firstLine="664" w:firstLineChars="200"/>
        <w:jc w:val="both"/>
        <w:textAlignment w:val="baseline"/>
        <w:rPr>
          <w:rStyle w:val="4"/>
          <w:rFonts w:ascii="仿宋_GB2312" w:hAnsi="仿宋_GB2312" w:eastAsia="仿宋_GB2312" w:cs="仿宋_GB2312"/>
          <w:b/>
          <w:bCs/>
          <w:i w:val="0"/>
          <w:caps w:val="0"/>
          <w:color w:val="000000"/>
          <w:spacing w:val="0"/>
          <w:w w:val="100"/>
          <w:kern w:val="2"/>
          <w:sz w:val="34"/>
          <w:szCs w:val="34"/>
          <w:lang w:val="en-US" w:eastAsia="zh-CN" w:bidi="ar-SA"/>
        </w:rPr>
      </w:pPr>
      <w:r>
        <w:rPr>
          <w:rStyle w:val="4"/>
          <w:rFonts w:ascii="仿宋_GB2312" w:hAnsi="仿宋_GB2312" w:eastAsia="仿宋_GB2312" w:cs="仿宋_GB2312"/>
          <w:b/>
          <w:bCs/>
          <w:i w:val="0"/>
          <w:caps w:val="0"/>
          <w:color w:val="000000"/>
          <w:spacing w:val="0"/>
          <w:w w:val="100"/>
          <w:kern w:val="2"/>
          <w:sz w:val="34"/>
          <w:szCs w:val="34"/>
          <w:lang w:val="en-US" w:eastAsia="zh-CN" w:bidi="ar-SA"/>
        </w:rPr>
        <w:t>（科技企业情况由工科局提供。）</w:t>
      </w:r>
    </w:p>
    <w:p>
      <w:pPr>
        <w:snapToGrid/>
        <w:spacing w:before="0" w:beforeAutospacing="0" w:after="0" w:afterAutospacing="0" w:line="240" w:lineRule="auto"/>
        <w:ind w:firstLine="664" w:firstLineChars="200"/>
        <w:jc w:val="both"/>
        <w:textAlignment w:val="baseline"/>
        <w:rPr>
          <w:rStyle w:val="4"/>
          <w:rFonts w:ascii="仿宋_GB2312" w:hAnsi="仿宋_GB2312" w:eastAsia="仿宋_GB2312"/>
          <w:b w:val="0"/>
          <w:i w:val="0"/>
          <w:caps w:val="0"/>
          <w:color w:val="000000"/>
          <w:spacing w:val="0"/>
          <w:w w:val="100"/>
          <w:kern w:val="2"/>
          <w:sz w:val="34"/>
          <w:szCs w:val="34"/>
          <w:lang w:val="en-US" w:eastAsia="zh-CN" w:bidi="ar-SA"/>
        </w:rPr>
      </w:pPr>
      <w:r>
        <w:rPr>
          <w:rStyle w:val="4"/>
          <w:rFonts w:ascii="黑体" w:hAnsi="黑体" w:eastAsia="黑体"/>
          <w:b w:val="0"/>
          <w:i w:val="0"/>
          <w:caps w:val="0"/>
          <w:color w:val="000000"/>
          <w:spacing w:val="0"/>
          <w:w w:val="100"/>
          <w:kern w:val="2"/>
          <w:sz w:val="34"/>
          <w:szCs w:val="34"/>
          <w:lang w:val="en-US" w:eastAsia="zh-CN" w:bidi="ar-SA"/>
        </w:rPr>
        <w:t>二、经济运行主要情况</w:t>
      </w:r>
    </w:p>
    <w:p>
      <w:pPr>
        <w:snapToGrid/>
        <w:spacing w:before="0" w:beforeAutospacing="0" w:after="0" w:afterAutospacing="0" w:line="240" w:lineRule="auto"/>
        <w:ind w:firstLine="664" w:firstLineChars="200"/>
        <w:jc w:val="both"/>
        <w:textAlignment w:val="baseline"/>
        <w:rPr>
          <w:rStyle w:val="4"/>
          <w:rFonts w:ascii="仿宋_GB2312" w:hAnsi="仿宋_GB2312" w:eastAsia="仿宋_GB2312"/>
          <w:b w:val="0"/>
          <w:i w:val="0"/>
          <w:caps w:val="0"/>
          <w:spacing w:val="0"/>
          <w:w w:val="100"/>
          <w:kern w:val="2"/>
          <w:sz w:val="34"/>
          <w:szCs w:val="34"/>
          <w:lang w:val="en-US" w:eastAsia="zh-CN" w:bidi="ar-SA"/>
        </w:rPr>
      </w:pPr>
      <w:r>
        <w:rPr>
          <w:rStyle w:val="4"/>
          <w:rFonts w:ascii="宋体" w:hAnsi="宋体" w:eastAsia="宋体"/>
          <w:b/>
          <w:i w:val="0"/>
          <w:caps w:val="0"/>
          <w:color w:val="000000"/>
          <w:spacing w:val="0"/>
          <w:w w:val="100"/>
          <w:kern w:val="2"/>
          <w:sz w:val="34"/>
          <w:szCs w:val="34"/>
          <w:lang w:val="en-US" w:eastAsia="zh-CN" w:bidi="ar-SA"/>
        </w:rPr>
        <w:t>（一）固定资产投资情况稳定。</w:t>
      </w:r>
      <w:r>
        <w:rPr>
          <w:rStyle w:val="4"/>
          <w:rFonts w:ascii="仿宋_GB2312" w:hAnsi="仿宋_GB2312" w:eastAsia="仿宋_GB2312"/>
          <w:b w:val="0"/>
          <w:i w:val="0"/>
          <w:caps w:val="0"/>
          <w:spacing w:val="0"/>
          <w:w w:val="100"/>
          <w:kern w:val="2"/>
          <w:sz w:val="34"/>
          <w:szCs w:val="34"/>
          <w:lang w:val="en-US" w:eastAsia="zh-CN" w:bidi="ar-SA"/>
        </w:rPr>
        <w:t>1-4月份，固投增速较1-3月有所回落，但排名略有提升，由九区第七位提升至第六</w:t>
      </w:r>
      <w:r>
        <w:rPr>
          <w:rStyle w:val="4"/>
          <w:rFonts w:ascii="仿宋_GB2312" w:hAnsi="仿宋_GB2312" w:eastAsia="仿宋_GB2312"/>
          <w:b w:val="0"/>
          <w:bCs w:val="0"/>
          <w:i w:val="0"/>
          <w:caps w:val="0"/>
          <w:spacing w:val="0"/>
          <w:w w:val="100"/>
          <w:kern w:val="2"/>
          <w:sz w:val="34"/>
          <w:szCs w:val="34"/>
          <w:lang w:val="en-US" w:eastAsia="zh-CN" w:bidi="ar-SA"/>
        </w:rPr>
        <w:t>。</w:t>
      </w:r>
      <w:r>
        <w:rPr>
          <w:rStyle w:val="4"/>
          <w:rFonts w:ascii="仿宋_GB2312" w:hAnsi="仿宋_GB2312" w:eastAsia="仿宋_GB2312"/>
          <w:b w:val="0"/>
          <w:i w:val="0"/>
          <w:caps w:val="0"/>
          <w:spacing w:val="0"/>
          <w:w w:val="100"/>
          <w:kern w:val="2"/>
          <w:sz w:val="34"/>
          <w:szCs w:val="34"/>
          <w:lang w:val="en-US" w:eastAsia="zh-CN" w:bidi="ar-SA"/>
        </w:rPr>
        <w:t>分领域看，1-4月基础设施投资同比降低51.9%；制造业投资同比增长810.4%；房地产开发投资同比增长12.1%。分产业看，第一产业投资同比增长0%；第二产业投资同比增长2095%；第三产业投资同比降低5.6%。民间投资同比增长15.2%，科学研究和技术服务业投资同比降低100%。</w:t>
      </w:r>
    </w:p>
    <w:p>
      <w:pPr>
        <w:snapToGrid/>
        <w:spacing w:before="0" w:beforeAutospacing="0" w:after="0" w:afterAutospacing="0" w:line="240" w:lineRule="auto"/>
        <w:ind w:firstLine="664" w:firstLineChars="200"/>
        <w:jc w:val="both"/>
        <w:textAlignment w:val="baseline"/>
        <w:rPr>
          <w:rStyle w:val="4"/>
          <w:rFonts w:ascii="仿宋_GB2312" w:hAnsi="仿宋_GB2312" w:eastAsia="仿宋_GB2312"/>
          <w:b w:val="0"/>
          <w:i w:val="0"/>
          <w:caps w:val="0"/>
          <w:spacing w:val="0"/>
          <w:w w:val="100"/>
          <w:kern w:val="2"/>
          <w:sz w:val="34"/>
          <w:szCs w:val="34"/>
          <w:lang w:val="en-US" w:eastAsia="zh-CN" w:bidi="ar-SA"/>
        </w:rPr>
      </w:pPr>
      <w:r>
        <w:rPr>
          <w:rStyle w:val="4"/>
          <w:rFonts w:ascii="宋体" w:hAnsi="宋体" w:eastAsia="宋体"/>
          <w:b/>
          <w:i w:val="0"/>
          <w:caps w:val="0"/>
          <w:color w:val="000000"/>
          <w:spacing w:val="0"/>
          <w:w w:val="100"/>
          <w:kern w:val="2"/>
          <w:sz w:val="34"/>
          <w:szCs w:val="34"/>
          <w:lang w:val="en-US" w:eastAsia="zh-CN" w:bidi="ar-SA"/>
        </w:rPr>
        <w:t>（二）工业受经开影响明显。</w:t>
      </w:r>
      <w:r>
        <w:rPr>
          <w:rStyle w:val="4"/>
          <w:rFonts w:ascii="仿宋_GB2312" w:hAnsi="仿宋_GB2312" w:eastAsia="仿宋_GB2312"/>
          <w:b w:val="0"/>
          <w:i w:val="0"/>
          <w:caps w:val="0"/>
          <w:spacing w:val="0"/>
          <w:w w:val="100"/>
          <w:kern w:val="2"/>
          <w:sz w:val="34"/>
          <w:szCs w:val="34"/>
          <w:lang w:val="en-US" w:eastAsia="zh-CN" w:bidi="ar-SA"/>
        </w:rPr>
        <w:t>1-4月份，根据区级平台反馈的数据，南岗区区属规模以上工业增加值运行良好，同比增长15.0%。加入经开区数据后，全区规上增加值同比增长3.9%。本月增速不高主要是由于经开区影响：经开区累计实现增加值</w:t>
      </w:r>
      <w:bookmarkStart w:id="0" w:name="_GoBack"/>
      <w:bookmarkEnd w:id="0"/>
      <w:r>
        <w:rPr>
          <w:rStyle w:val="4"/>
          <w:rFonts w:ascii="仿宋_GB2312" w:hAnsi="仿宋_GB2312" w:eastAsia="仿宋_GB2312"/>
          <w:b w:val="0"/>
          <w:i w:val="0"/>
          <w:caps w:val="0"/>
          <w:spacing w:val="0"/>
          <w:w w:val="100"/>
          <w:kern w:val="2"/>
          <w:sz w:val="34"/>
          <w:szCs w:val="34"/>
          <w:lang w:val="en-US" w:eastAsia="zh-CN" w:bidi="ar-SA"/>
        </w:rPr>
        <w:t>占南岗区比例达到40%，但增速同比下降6.2%，影响南岗区规上工业下降2.6个百分点。</w:t>
      </w:r>
    </w:p>
    <w:p>
      <w:pPr>
        <w:snapToGrid/>
        <w:spacing w:before="0" w:beforeAutospacing="0" w:after="0" w:afterAutospacing="0" w:line="240" w:lineRule="auto"/>
        <w:ind w:firstLine="664" w:firstLineChars="200"/>
        <w:jc w:val="both"/>
        <w:textAlignment w:val="baseline"/>
        <w:rPr>
          <w:rStyle w:val="4"/>
          <w:rFonts w:ascii="仿宋_GB2312" w:hAnsi="仿宋_GB2312" w:eastAsia="仿宋_GB2312"/>
          <w:b w:val="0"/>
          <w:i w:val="0"/>
          <w:caps w:val="0"/>
          <w:spacing w:val="0"/>
          <w:w w:val="100"/>
          <w:kern w:val="2"/>
          <w:sz w:val="34"/>
          <w:szCs w:val="34"/>
          <w:lang w:val="en-US" w:eastAsia="zh-CN" w:bidi="ar-SA"/>
        </w:rPr>
      </w:pPr>
      <w:r>
        <w:rPr>
          <w:rStyle w:val="4"/>
          <w:rFonts w:ascii="宋体" w:hAnsi="宋体" w:eastAsia="宋体"/>
          <w:b/>
          <w:i w:val="0"/>
          <w:caps w:val="0"/>
          <w:color w:val="000000"/>
          <w:spacing w:val="0"/>
          <w:w w:val="100"/>
          <w:kern w:val="2"/>
          <w:sz w:val="34"/>
          <w:szCs w:val="34"/>
          <w:lang w:val="en-US" w:eastAsia="zh-CN" w:bidi="ar-SA"/>
        </w:rPr>
        <w:t>（三）消费市场全面受挫。</w:t>
      </w:r>
      <w:r>
        <w:rPr>
          <w:rStyle w:val="4"/>
          <w:rFonts w:ascii="仿宋_GB2312" w:hAnsi="仿宋_GB2312" w:eastAsia="仿宋_GB2312"/>
          <w:b w:val="0"/>
          <w:i w:val="0"/>
          <w:caps w:val="0"/>
          <w:spacing w:val="0"/>
          <w:w w:val="100"/>
          <w:kern w:val="2"/>
          <w:sz w:val="34"/>
          <w:szCs w:val="34"/>
          <w:lang w:val="en-US" w:eastAsia="zh-CN" w:bidi="ar-SA"/>
        </w:rPr>
        <w:t>4月由于疫情影响，部分商超整月关停、餐饮堂食关闭，消费市场受挫明显。从零售额看，1-4月，区属限额以上贸易业单位（法人+产业活动单位）实现累计零售额32.7亿元，同比下降21.0%。从销售额看，1-4月，区属批发零售业单位实现商品销售额118.2亿元，同比下降9.9%。从营业额看，区属住宿餐饮业单位实现营业额1.6亿元，同比下降10.9%。</w:t>
      </w:r>
    </w:p>
    <w:p>
      <w:pPr>
        <w:snapToGrid/>
        <w:spacing w:before="0" w:beforeAutospacing="0" w:after="0" w:afterAutospacing="0" w:line="240" w:lineRule="auto"/>
        <w:ind w:firstLine="664" w:firstLineChars="200"/>
        <w:jc w:val="both"/>
        <w:textAlignment w:val="baseline"/>
        <w:rPr>
          <w:rStyle w:val="4"/>
          <w:rFonts w:ascii="黑体" w:hAnsi="黑体" w:eastAsia="黑体"/>
          <w:b w:val="0"/>
          <w:i w:val="0"/>
          <w:caps w:val="0"/>
          <w:color w:val="000000"/>
          <w:spacing w:val="0"/>
          <w:w w:val="100"/>
          <w:kern w:val="2"/>
          <w:sz w:val="34"/>
          <w:szCs w:val="34"/>
          <w:lang w:val="en-US" w:eastAsia="zh-CN" w:bidi="ar-SA"/>
        </w:rPr>
      </w:pPr>
      <w:r>
        <w:rPr>
          <w:rStyle w:val="4"/>
          <w:rFonts w:ascii="黑体" w:hAnsi="黑体" w:eastAsia="黑体"/>
          <w:b w:val="0"/>
          <w:i w:val="0"/>
          <w:caps w:val="0"/>
          <w:color w:val="000000"/>
          <w:spacing w:val="0"/>
          <w:w w:val="100"/>
          <w:kern w:val="2"/>
          <w:sz w:val="34"/>
          <w:szCs w:val="34"/>
          <w:lang w:val="en-US" w:eastAsia="zh-CN" w:bidi="ar-SA"/>
        </w:rPr>
        <w:t>三、下一步工作计划</w:t>
      </w:r>
    </w:p>
    <w:p>
      <w:pPr>
        <w:snapToGrid/>
        <w:spacing w:before="0" w:beforeAutospacing="0" w:after="0" w:afterAutospacing="0" w:line="240" w:lineRule="auto"/>
        <w:ind w:firstLine="664" w:firstLineChars="200"/>
        <w:jc w:val="both"/>
        <w:textAlignment w:val="baseline"/>
        <w:rPr>
          <w:rStyle w:val="4"/>
          <w:rFonts w:ascii="仿宋_GB2312" w:hAnsi="仿宋_GB2312" w:eastAsia="仿宋_GB2312"/>
          <w:b w:val="0"/>
          <w:i w:val="0"/>
          <w:caps w:val="0"/>
          <w:spacing w:val="0"/>
          <w:w w:val="100"/>
          <w:kern w:val="2"/>
          <w:sz w:val="34"/>
          <w:szCs w:val="34"/>
          <w:lang w:val="en-US" w:eastAsia="zh-CN" w:bidi="ar-SA"/>
        </w:rPr>
      </w:pPr>
      <w:r>
        <w:rPr>
          <w:rStyle w:val="4"/>
          <w:rFonts w:ascii="仿宋_GB2312" w:hAnsi="仿宋_GB2312" w:eastAsia="仿宋_GB2312" w:cs="仿宋_GB2312"/>
          <w:b/>
          <w:bCs/>
          <w:i w:val="0"/>
          <w:caps w:val="0"/>
          <w:spacing w:val="0"/>
          <w:w w:val="100"/>
          <w:kern w:val="2"/>
          <w:sz w:val="34"/>
          <w:szCs w:val="34"/>
          <w:lang w:val="en-US" w:eastAsia="zh-CN" w:bidi="ar-SA"/>
        </w:rPr>
        <w:t>一是加强经济监测研判。</w:t>
      </w:r>
      <w:r>
        <w:rPr>
          <w:rStyle w:val="4"/>
          <w:rFonts w:ascii="仿宋_GB2312" w:hAnsi="仿宋_GB2312" w:eastAsia="仿宋_GB2312"/>
          <w:b w:val="0"/>
          <w:i w:val="0"/>
          <w:caps w:val="0"/>
          <w:spacing w:val="0"/>
          <w:w w:val="100"/>
          <w:kern w:val="2"/>
          <w:sz w:val="34"/>
          <w:szCs w:val="34"/>
          <w:lang w:val="en-US" w:eastAsia="zh-CN" w:bidi="ar-SA"/>
        </w:rPr>
        <w:t>区统计局将加强信息共享，在报表期内实时监测企业数据，并及时把增、降幅反馈给各行业局和相关责任单位，帮助各单位掌握重点企业、项目运行情况，强化涉及GDP核算指标的分解落实，及时把握经济运行走势，协调解决经济运行中的困难和问题。</w:t>
      </w:r>
    </w:p>
    <w:p>
      <w:pPr>
        <w:snapToGrid/>
        <w:spacing w:before="0" w:beforeAutospacing="0" w:after="0" w:afterAutospacing="0" w:line="240" w:lineRule="auto"/>
        <w:ind w:firstLine="664" w:firstLineChars="200"/>
        <w:jc w:val="both"/>
        <w:textAlignment w:val="baseline"/>
        <w:rPr>
          <w:rStyle w:val="4"/>
          <w:rFonts w:ascii="仿宋_GB2312" w:hAnsi="仿宋_GB2312" w:eastAsia="仿宋_GB2312" w:cs="仿宋_GB2312"/>
          <w:b/>
          <w:bCs/>
          <w:i w:val="0"/>
          <w:caps w:val="0"/>
          <w:spacing w:val="0"/>
          <w:w w:val="100"/>
          <w:kern w:val="2"/>
          <w:sz w:val="34"/>
          <w:szCs w:val="34"/>
          <w:lang w:val="en-US" w:eastAsia="zh-CN" w:bidi="ar-SA"/>
        </w:rPr>
      </w:pPr>
      <w:r>
        <w:rPr>
          <w:rStyle w:val="4"/>
          <w:rFonts w:ascii="仿宋_GB2312" w:hAnsi="仿宋_GB2312" w:eastAsia="仿宋_GB2312" w:cs="仿宋_GB2312"/>
          <w:b/>
          <w:bCs/>
          <w:i w:val="0"/>
          <w:caps w:val="0"/>
          <w:spacing w:val="0"/>
          <w:w w:val="100"/>
          <w:kern w:val="2"/>
          <w:sz w:val="34"/>
          <w:szCs w:val="34"/>
          <w:lang w:val="en-US" w:eastAsia="zh-CN" w:bidi="ar-SA"/>
        </w:rPr>
        <w:t>二是加强统计专业培训。</w:t>
      </w:r>
      <w:r>
        <w:rPr>
          <w:rStyle w:val="4"/>
          <w:rFonts w:ascii="仿宋_GB2312" w:hAnsi="仿宋_GB2312" w:eastAsia="仿宋_GB2312" w:cs="仿宋_GB2312"/>
          <w:b w:val="0"/>
          <w:bCs w:val="0"/>
          <w:i w:val="0"/>
          <w:caps w:val="0"/>
          <w:color w:val="auto"/>
          <w:spacing w:val="0"/>
          <w:w w:val="100"/>
          <w:kern w:val="2"/>
          <w:sz w:val="34"/>
          <w:szCs w:val="34"/>
          <w:lang w:val="en-US" w:eastAsia="zh-CN" w:bidi="ar-SA"/>
        </w:rPr>
        <w:t>借助各区县可以申请市统计局对区域内薄弱专业可以进行一场专场培训的契机，我局已经向市统计局申请暂定6月2日请市统计局核算处处长到南岗区进行GDP目标分解指标专场培训，</w:t>
      </w:r>
      <w:r>
        <w:rPr>
          <w:rStyle w:val="4"/>
          <w:rFonts w:ascii="仿宋_GB2312" w:hAnsi="仿宋_GB2312" w:eastAsia="仿宋_GB2312"/>
          <w:b w:val="0"/>
          <w:bCs w:val="0"/>
          <w:i w:val="0"/>
          <w:caps w:val="0"/>
          <w:color w:val="auto"/>
          <w:spacing w:val="0"/>
          <w:w w:val="100"/>
          <w:kern w:val="2"/>
          <w:sz w:val="34"/>
          <w:szCs w:val="34"/>
          <w:lang w:val="en-US" w:eastAsia="zh-CN" w:bidi="ar-SA"/>
        </w:rPr>
        <w:t>届</w:t>
      </w:r>
      <w:r>
        <w:rPr>
          <w:rStyle w:val="4"/>
          <w:rFonts w:ascii="仿宋_GB2312" w:hAnsi="仿宋_GB2312" w:eastAsia="仿宋_GB2312"/>
          <w:b w:val="0"/>
          <w:bCs w:val="0"/>
          <w:i w:val="0"/>
          <w:caps w:val="0"/>
          <w:spacing w:val="0"/>
          <w:w w:val="100"/>
          <w:kern w:val="2"/>
          <w:sz w:val="34"/>
          <w:szCs w:val="34"/>
          <w:lang w:val="en-US" w:eastAsia="zh-CN" w:bidi="ar-SA"/>
        </w:rPr>
        <w:t>时区领导、相关委办局、街道（乡镇）将参加会议，深入了解GDP分管指标构成，有的放矢、多措并举抓好助企纾困政策落地，有效促进经济回暖。同时，各专业也将展开全面培训，为各行业局、街道（乡镇）、企业做好专业指导，努力使南岗区统计基础数据质量进一步提高，市场运行趋势能够得到如实反映，全力冲刺半年、全年指标任务。</w:t>
      </w:r>
    </w:p>
    <w:p>
      <w:pPr>
        <w:snapToGrid/>
        <w:spacing w:before="0" w:beforeAutospacing="0" w:after="0" w:afterAutospacing="0" w:line="240" w:lineRule="auto"/>
        <w:ind w:firstLine="664" w:firstLineChars="200"/>
        <w:jc w:val="both"/>
        <w:textAlignment w:val="baseline"/>
        <w:rPr>
          <w:rStyle w:val="4"/>
          <w:rFonts w:ascii="仿宋_GB2312" w:hAnsi="仿宋_GB2312" w:eastAsia="仿宋_GB2312"/>
          <w:b w:val="0"/>
          <w:i w:val="0"/>
          <w:caps w:val="0"/>
          <w:spacing w:val="0"/>
          <w:w w:val="100"/>
          <w:kern w:val="2"/>
          <w:sz w:val="34"/>
          <w:szCs w:val="34"/>
          <w:lang w:val="en-US" w:eastAsia="zh-CN" w:bidi="ar-SA"/>
        </w:rPr>
      </w:pPr>
      <w:r>
        <w:rPr>
          <w:rStyle w:val="4"/>
          <w:rFonts w:ascii="仿宋_GB2312" w:hAnsi="仿宋_GB2312" w:eastAsia="仿宋_GB2312" w:cs="仿宋_GB2312"/>
          <w:b/>
          <w:bCs/>
          <w:i w:val="0"/>
          <w:caps w:val="0"/>
          <w:spacing w:val="0"/>
          <w:w w:val="100"/>
          <w:kern w:val="2"/>
          <w:sz w:val="34"/>
          <w:szCs w:val="34"/>
          <w:lang w:val="en-US" w:eastAsia="zh-CN" w:bidi="ar-SA"/>
        </w:rPr>
        <w:t>三是做好数字经济调查。</w:t>
      </w:r>
      <w:r>
        <w:rPr>
          <w:rStyle w:val="4"/>
          <w:rFonts w:ascii="仿宋_GB2312" w:hAnsi="仿宋_GB2312" w:eastAsia="仿宋_GB2312"/>
          <w:b w:val="0"/>
          <w:bCs w:val="0"/>
          <w:i w:val="0"/>
          <w:caps w:val="0"/>
          <w:spacing w:val="0"/>
          <w:w w:val="100"/>
          <w:kern w:val="2"/>
          <w:sz w:val="34"/>
          <w:szCs w:val="34"/>
          <w:lang w:val="en-US" w:eastAsia="zh-CN" w:bidi="ar-SA"/>
        </w:rPr>
        <w:t>为配合省统计局数字经济及其核心产业调研工作，按照《哈尔滨市数字经济统计监测工作实施方案》相关要求，根据市统计局安排，对我区范围内的数字经济及其核心产业相关调查单位开展问卷调查，涉及全部数字经济相关的四上企业及106户四下样本。目前，区统计局已组织相关企业陆续填报调查表，并将对上报数据进行把关审核，为将来数字经济核算打好基础。</w:t>
      </w:r>
    </w:p>
    <w:sectPr>
      <w:pgSz w:w="11906" w:h="16838"/>
      <w:pgMar w:top="1928" w:right="1474" w:bottom="1814" w:left="1587" w:header="851" w:footer="1474" w:gutter="0"/>
      <w:lnNumType w:countBy="0"/>
      <w:cols w:space="425" w:num="1"/>
      <w:vAlign w:val="top"/>
      <w:docGrid w:type="linesAndChars" w:linePitch="294"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isplayHorizontalDrawingGridEvery w:val="2"/>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MzBlYTc5MWUyN2FjZWE4NWI3ZDQ1ZDM3ODE1NDFmN2EifQ=="/>
  </w:docVars>
  <w:rsids>
    <w:rsidRoot w:val="00000000"/>
    <w:rsid w:val="57D535CC"/>
    <w:rsid w:val="78D620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link w:val="1"/>
    <w:semiHidden/>
    <w:qFormat/>
    <w:uiPriority w:val="0"/>
  </w:style>
  <w:style w:type="table" w:customStyle="1" w:styleId="5">
    <w:name w:val="TableNormal"/>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2047</Words>
  <Characters>2343</Characters>
  <TotalTime>1</TotalTime>
  <ScaleCrop>false</ScaleCrop>
  <LinksUpToDate>false</LinksUpToDate>
  <CharactersWithSpaces>2343</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2022-05-23T02:02:00Z</dcterms:created>
  <dc:creator>Administrator</dc:creator>
  <cp:lastModifiedBy>Administrator</cp:lastModifiedBy>
  <dcterms:modified xsi:type="dcterms:W3CDTF">2022-08-09T03:25:04Z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7E38C1748DF74BCA987802BB543CFE05</vt:lpwstr>
  </property>
</Properties>
</file>