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方正小标宋简体" w:hAns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  <w:t>2022年1-</w:t>
      </w:r>
      <w:r>
        <w:rPr>
          <w:rStyle w:val="4"/>
          <w:rFonts w:hint="eastAsia" w:ascii="方正小标宋简体" w:hAns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  <w:t>5</w:t>
      </w:r>
      <w:r>
        <w:rPr>
          <w:rStyle w:val="4"/>
          <w:rFonts w:ascii="方正小标宋简体" w:hAns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  <w:t>月份南岗区经济运行情况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一、主要经济指标完成情况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（一）财政收支。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1-5月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份，南岗区完成一般公共预算收入5.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亿元，同比下降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42.7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%，总量占九区的1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2.8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%，居九区第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四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位；增幅第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八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，比道里区低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8.4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个百分点。一般公共预算支出1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7.2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亿元，同比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增长5.5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（二）固定资产投资。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1-5月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份，南岗区完成固定资产投资同比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增长5.4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％。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增幅位列九区第三，主城区第一，比全市高14.6个百分点，比道里区高37.9个百分点。其中，基本建设完成投资占全区投资比重的10%；房地产本年完成投资占全区投资比重的90%，同比增长24.6%。目前在库项目113个，其中政府投资项目21个（0.66亿）,社会投资项目92个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（三）规模以上工业。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1-5月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份，南岗区规模以上工业实现增加值同比增长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0.6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%，比全市低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1.6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个百分点，位列九区第六。（最终反馈数据仅有增速，无增加值。）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（四）社会消费品零售总额。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1-5月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份，南岗区实现社会消费品零售总额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235.9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亿元，同比下降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8.0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%，比全市高1.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5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个百分点；增幅位列九区第六。264户区属限额以上贸易业单位（法人+产业活动单位）实现零售额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41.5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亿元，同比下降2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2.5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%。其中，158户批发零售业单位累计实现零售额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40.6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亿元，同比下降2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2.6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%；106户住宿餐饮业单位累计零售额0.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8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亿元，同比下降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18.1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（五）其他服务业。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南岗区属规模以上服务业1-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月15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3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户规上企业共实现营业收入1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68.4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亿元，同比增长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2.8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%。其中，8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5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户其他营利性服务业企业共实现营业收入1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.6亿元，同比增长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3.4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%；占南岗区属规模以上服务业总营业收入的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7.5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（六）科技孵化器及产业园情况。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截止2022年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5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月底，南岗区共有孵化器64个，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在孵企业1393个（含虚拟孵化）。在孵企业1-5月实现总收入27154.8万元；净利润342.3万元；实缴税金1434.2万元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。（以上数据为孵化器内注册在南岗区企业的统计数据）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南岗高科技产业园总户数134户，其中孵化园8户，工业小区11户，购地建厂13户，云入驻102户。2022年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1-5月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总营业收入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29094万元，同比增长0.5%，2022年1-5月纳税总额2320万元，同比增长19%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（科技企业情况由工科局提供。）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二、经济运行主要情况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（一）固定资产投资</w:t>
      </w:r>
      <w:r>
        <w:rPr>
          <w:rStyle w:val="4"/>
          <w:rFonts w:hint="eastAsia" w:ascii="宋体" w:hAnsi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增速回升</w:t>
      </w: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1-5月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份，固投增速较1-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月有所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上升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，排名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有较大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提升，由九区第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六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位提升至第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三</w:t>
      </w:r>
      <w:r>
        <w:rPr>
          <w:rStyle w:val="4"/>
          <w:rFonts w:ascii="仿宋_GB2312" w:hAnsi="仿宋_GB2312" w:eastAsia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。本月投资主要依靠房地产项目：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中海云麓公馆项目；九里芳华项目；哈工大文轩科技创新园区（一期）项目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5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月当月固定资产投资（不含农户）比上月环比增长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124.4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%。分领域看，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1-5月基础设施投资同比降低56.5%；制造业投资同比增长811.2%；房地产开发投资同比增长24.6%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。分产业看，第一产业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无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投资；第二产业投资同比增长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2368.5%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；第三产业投资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同比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</w:rPr>
        <w:t>增长1.9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%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。民间投资同比增长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29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.2%，科学研究和技术服务业投资同比降低100%。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（二）工业</w:t>
      </w:r>
      <w:r>
        <w:rPr>
          <w:rStyle w:val="4"/>
          <w:rFonts w:hint="eastAsia" w:ascii="宋体" w:hAnsi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增速有所下降</w:t>
      </w: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1-5月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份，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规</w:t>
      </w:r>
      <w:bookmarkStart w:id="0" w:name="_GoBack"/>
      <w:bookmarkEnd w:id="0"/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模以上工业增加值增速较1-4月下降1.6个百分点。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根据区级平台反馈的数据，南岗区区属规模以上工业增加值运行良好，同比增长1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0.4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%。加入经开区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和高开区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数据后，全区规上增加值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增速下降到1.0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%。本月增速不高主要是由于经开区影响：经开区累计实现增加值3.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8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亿元，占南岗区比例达到4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3.4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%，但增速同比下降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7.4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%，影响南岗区规上工业下降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3.2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个百分点。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（三）消费市场</w:t>
      </w:r>
      <w:r>
        <w:rPr>
          <w:rStyle w:val="4"/>
          <w:rFonts w:hint="eastAsia" w:ascii="宋体" w:hAnsi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恢复困难</w:t>
      </w:r>
      <w:r>
        <w:rPr>
          <w:rStyle w:val="4"/>
          <w:rFonts w:ascii="宋体" w:hAnsi="宋体" w:eastAsia="宋体"/>
          <w:b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由于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前两个月的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疫情影响，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商贸企业经营受阻，生存困难；居民收入减少，消费意愿和消费能力持续减弱；零售、住宿、餐饮等基础性消费、聚集性消费受疫情影响最直接、最严重，市场回补释放不足。5月份此情况未有明显改善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从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区属限额以上贸易业单位（法人+产业活动单位）实现零售额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来看，5月份完成指标比4月当月指标有大幅回升，但累计数继续下滑1.5个百分点，整体形式不容乐观。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三、下一步工作计划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一是加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大政策争取及解读力度</w:t>
      </w:r>
      <w:r>
        <w:rPr>
          <w:rStyle w:val="4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新冠疫情对各行业企业的生产经营产生了巨大的影响和冲击，各行业局要及时将上级对企业帮扶的政策、精神、通知等有效传达到位，第一时间将国家、省、市支持企业发展和稳定经济的财政补助、保费扶持、优化流程、便利服务、贷款支持、降费补贴、法律服务等相关政策信息推送给企业，帮助企业降低经营成本，减少损失</w:t>
      </w:r>
      <w:r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二是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尽早确立服务业牵头单位</w:t>
      </w:r>
      <w:r>
        <w:rPr>
          <w:rStyle w:val="4"/>
          <w:rFonts w:ascii="仿宋_GB2312" w:hAnsi="仿宋_GB2312" w:eastAsia="仿宋_GB2312" w:cs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。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在GDP核算中，其他服务业占比最大，对GDP影响最深。服务业企业有主管单位多、涉及行业广、各行业发展不平衡等特点，要做好各服务业行业发展情况预测分析，就要尽早确立服务业牵头主管部门，压实责任，发展壮大服务行业，助力经济快速健康发展。</w:t>
      </w:r>
    </w:p>
    <w:p>
      <w:pPr>
        <w:snapToGrid/>
        <w:spacing w:before="0" w:beforeAutospacing="0" w:after="0" w:afterAutospacing="0" w:line="240" w:lineRule="auto"/>
        <w:ind w:firstLine="664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/>
          <w:bCs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三是及时挖掘有潜力的企业。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4"/>
          <w:szCs w:val="34"/>
          <w:lang w:val="en-US" w:eastAsia="zh-CN" w:bidi="ar-SA"/>
        </w:rPr>
        <w:t>各行业主管部门要督促各乡镇、街道办对符合“入库”条件的企业不断进行细致排查，加大“入库”企业申报力度和服务水平。特别是工业，要指导达规企业及时升规入统扩大规模，及时纳入国家统计调查平台，为南岗区经济注入新动力。以便尽快调整产业结构，改变目前经济运行受第三产业制约的现状。</w:t>
      </w:r>
    </w:p>
    <w:sectPr>
      <w:pgSz w:w="11906" w:h="16838"/>
      <w:pgMar w:top="1928" w:right="1474" w:bottom="1814" w:left="1587" w:header="851" w:footer="1474" w:gutter="0"/>
      <w:lnNumType w:countBy="0"/>
      <w:cols w:space="425" w:num="1"/>
      <w:vAlign w:val="top"/>
      <w:docGrid w:type="linesAndChars" w:linePitch="294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zBlYTc5MWUyN2FjZWE4NWI3ZDQ1ZDM3ODE1NDFmN2EifQ=="/>
  </w:docVars>
  <w:rsids>
    <w:rsidRoot w:val="00000000"/>
    <w:rsid w:val="0A6071C9"/>
    <w:rsid w:val="1D082334"/>
    <w:rsid w:val="22FA603F"/>
    <w:rsid w:val="27581234"/>
    <w:rsid w:val="2940493E"/>
    <w:rsid w:val="2F637966"/>
    <w:rsid w:val="326E042D"/>
    <w:rsid w:val="341564F9"/>
    <w:rsid w:val="35791B15"/>
    <w:rsid w:val="371333D7"/>
    <w:rsid w:val="3912609E"/>
    <w:rsid w:val="41970A1B"/>
    <w:rsid w:val="44270FC3"/>
    <w:rsid w:val="455A06DD"/>
    <w:rsid w:val="48FC3C79"/>
    <w:rsid w:val="4A440988"/>
    <w:rsid w:val="4EA8070C"/>
    <w:rsid w:val="55AF2380"/>
    <w:rsid w:val="66D26029"/>
    <w:rsid w:val="78D41ECB"/>
    <w:rsid w:val="78D620D2"/>
    <w:rsid w:val="795B1D53"/>
    <w:rsid w:val="7AD33EF5"/>
    <w:rsid w:val="7E843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2004</Words>
  <Characters>2280</Characters>
  <TotalTime>25</TotalTime>
  <ScaleCrop>false</ScaleCrop>
  <LinksUpToDate>false</LinksUpToDate>
  <CharactersWithSpaces>2280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2022-05-23T02:02:00Z</dcterms:created>
  <dc:creator>Administrator</dc:creator>
  <cp:lastModifiedBy>Administrator</cp:lastModifiedBy>
  <dcterms:modified xsi:type="dcterms:W3CDTF">2022-06-23T01:57:24Z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7E38C1748DF74BCA987802BB543CFE05</vt:lpwstr>
  </property>
</Properties>
</file>